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2048275342" w:edGrp="everyone"/>
              <w:r w:rsidR="008A2FFC">
                <w:rPr>
                  <w:rFonts w:asciiTheme="majorHAnsi" w:hAnsiTheme="majorHAnsi"/>
                  <w:sz w:val="20"/>
                  <w:szCs w:val="20"/>
                </w:rPr>
                <w:t>AG06 (2014)</w:t>
              </w:r>
              <w:permEnd w:id="2048275342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1646689787" w:edGrp="everyone"/>
    <w:p w:rsidR="00AF3758" w:rsidRPr="00592A95" w:rsidRDefault="00B133E6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64668978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612573807" w:edGrp="everyone"/>
    <w:p w:rsidR="001F5E9E" w:rsidRPr="001F5E9E" w:rsidRDefault="00B133E6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61257380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133E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789734223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78973422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79352819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7935281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133E6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9580284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802846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1515299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1515299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133E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7020860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020860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187017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187017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B133E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6542495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5424952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618795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6187957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133E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24808845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4808845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230476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230476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133E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13753947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3753947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594482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5944825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133E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6857315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8573158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9948719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99487194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B133E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2137966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1379663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0069640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0069640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B133E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05476804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5476804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635379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635379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99823921" w:edGrp="everyone" w:displacedByCustomXml="prev"/>
        <w:p w:rsidR="006E6FEC" w:rsidRDefault="00CA686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Lori Fenner, </w:t>
          </w:r>
          <w:hyperlink r:id="rId9" w:history="1">
            <w:r w:rsidRPr="00D5493F">
              <w:rPr>
                <w:rStyle w:val="Hyperlink"/>
                <w:rFonts w:asciiTheme="majorHAnsi" w:hAnsiTheme="majorHAnsi" w:cs="Arial"/>
                <w:sz w:val="20"/>
                <w:szCs w:val="20"/>
              </w:rPr>
              <w:t>lfenner@astate.edu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2383</w:t>
          </w:r>
        </w:p>
        <w:permEnd w:id="199823921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5640772" w:edGrp="everyone" w:displacedByCustomXml="prev"/>
        <w:p w:rsidR="002E3FC9" w:rsidRDefault="0066011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proposed change is to </w:t>
          </w:r>
          <w:r w:rsidR="00CA6865">
            <w:rPr>
              <w:rFonts w:asciiTheme="majorHAnsi" w:hAnsiTheme="majorHAnsi" w:cs="Arial"/>
              <w:sz w:val="20"/>
              <w:szCs w:val="20"/>
            </w:rPr>
            <w:t>change the Agricultural Business minor from its current version of being made up of Agricultural Business electives to specific AGEC courses.</w:t>
          </w:r>
        </w:p>
        <w:permEnd w:id="5640772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502425961" w:edGrp="everyone" w:displacedByCustomXml="prev"/>
        <w:p w:rsidR="002E3FC9" w:rsidRDefault="0066011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  201</w:t>
          </w:r>
          <w:r w:rsidR="00CA6865">
            <w:rPr>
              <w:rFonts w:asciiTheme="majorHAnsi" w:hAnsiTheme="majorHAnsi" w:cs="Arial"/>
              <w:sz w:val="20"/>
              <w:szCs w:val="20"/>
            </w:rPr>
            <w:t>5</w:t>
          </w:r>
          <w:proofErr w:type="gramEnd"/>
        </w:p>
        <w:permEnd w:id="502425961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864859435" w:edGrp="everyone" w:displacedByCustomXml="prev"/>
        <w:p w:rsidR="00B53714" w:rsidRPr="00A01191" w:rsidRDefault="00CA6865" w:rsidP="00CA6865">
          <w:pPr>
            <w:spacing w:before="100" w:beforeAutospacing="1" w:after="100" w:afterAutospacing="1" w:line="315" w:lineRule="atLeast"/>
            <w:rPr>
              <w:rFonts w:ascii="Arial" w:eastAsia="Times New Roman" w:hAnsi="Arial" w:cs="Arial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change is being made to streamline and improve the Agricultural Business minor. The courses selected are intended to give the student pursuing this minor a broad study of Agricultural Business.</w:t>
          </w:r>
        </w:p>
        <w:p w:rsidR="002E3FC9" w:rsidRDefault="00B133E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864859435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901794988" w:edGrp="everyone" w:displacedByCustomXml="prev"/>
        <w:p w:rsidR="00CA6865" w:rsidRDefault="00CA6865">
          <w:pPr>
            <w:autoSpaceDE w:val="0"/>
            <w:autoSpaceDN w:val="0"/>
            <w:adjustRightInd w:val="0"/>
            <w:spacing w:before="3" w:after="0" w:line="240" w:lineRule="exact"/>
            <w:rPr>
              <w:rFonts w:ascii="Times New Roman" w:hAnsi="Times New Roman" w:cs="Times New Roman"/>
              <w:sz w:val="24"/>
              <w:szCs w:val="24"/>
            </w:rPr>
          </w:pPr>
        </w:p>
        <w:p w:rsidR="00CA6865" w:rsidRDefault="00CA6865">
          <w:pPr>
            <w:autoSpaceDE w:val="0"/>
            <w:autoSpaceDN w:val="0"/>
            <w:adjustRightInd w:val="0"/>
            <w:spacing w:before="13" w:after="0" w:line="240" w:lineRule="auto"/>
            <w:ind w:left="1514" w:right="-20"/>
            <w:rPr>
              <w:rFonts w:ascii="Arial" w:hAnsi="Arial" w:cs="Arial"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231F20"/>
              <w:spacing w:val="-1"/>
              <w:w w:val="70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gri</w:t>
          </w:r>
          <w:r>
            <w:rPr>
              <w:rFonts w:ascii="Arial" w:hAnsi="Arial" w:cs="Arial"/>
              <w:b/>
              <w:bCs/>
              <w:color w:val="231F20"/>
              <w:spacing w:val="2"/>
              <w:w w:val="70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ultural</w:t>
          </w:r>
          <w:r>
            <w:rPr>
              <w:rFonts w:ascii="Arial" w:hAnsi="Arial" w:cs="Arial"/>
              <w:b/>
              <w:bCs/>
              <w:color w:val="231F20"/>
              <w:spacing w:val="42"/>
              <w:w w:val="70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P</w:t>
          </w:r>
          <w:r>
            <w:rPr>
              <w:rFonts w:ascii="Arial" w:hAnsi="Arial" w:cs="Arial"/>
              <w:b/>
              <w:bCs/>
              <w:color w:val="231F20"/>
              <w:spacing w:val="-1"/>
              <w:w w:val="70"/>
              <w:sz w:val="32"/>
              <w:szCs w:val="32"/>
            </w:rPr>
            <w:t>r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ograms</w:t>
          </w:r>
          <w:r>
            <w:rPr>
              <w:rFonts w:ascii="Arial" w:hAnsi="Arial" w:cs="Arial"/>
              <w:b/>
              <w:bCs/>
              <w:color w:val="231F20"/>
              <w:spacing w:val="3"/>
              <w:w w:val="70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2"/>
              <w:sz w:val="32"/>
              <w:szCs w:val="32"/>
            </w:rPr>
            <w:t>Minors</w:t>
          </w:r>
        </w:p>
        <w:p w:rsidR="00CA6865" w:rsidRDefault="00CA6865">
          <w:pPr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</w:p>
        <w:p w:rsidR="00CA6865" w:rsidRDefault="00CA6865">
          <w:pPr>
            <w:autoSpaceDE w:val="0"/>
            <w:autoSpaceDN w:val="0"/>
            <w:adjustRightInd w:val="0"/>
            <w:spacing w:before="22" w:after="0" w:line="240" w:lineRule="auto"/>
            <w:ind w:left="1796" w:right="-20"/>
            <w:rPr>
              <w:rFonts w:ascii="Arial" w:hAnsi="Arial" w:cs="Arial"/>
              <w:color w:val="000000"/>
              <w:sz w:val="26"/>
              <w:szCs w:val="26"/>
            </w:rPr>
          </w:pPr>
          <w:r>
            <w:rPr>
              <w:rFonts w:ascii="Arial" w:hAnsi="Arial" w:cs="Arial"/>
              <w:b/>
              <w:bCs/>
              <w:color w:val="231F20"/>
              <w:w w:val="75"/>
              <w:sz w:val="26"/>
              <w:szCs w:val="26"/>
            </w:rPr>
            <w:t>Minor</w:t>
          </w:r>
          <w:r>
            <w:rPr>
              <w:rFonts w:ascii="Arial" w:hAnsi="Arial" w:cs="Arial"/>
              <w:b/>
              <w:bCs/>
              <w:color w:val="231F20"/>
              <w:spacing w:val="-31"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6"/>
              <w:sz w:val="26"/>
              <w:szCs w:val="26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31"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1"/>
              <w:w w:val="69"/>
              <w:sz w:val="26"/>
              <w:szCs w:val="26"/>
            </w:rPr>
            <w:t>A</w:t>
          </w:r>
          <w:r>
            <w:rPr>
              <w:rFonts w:ascii="Arial" w:hAnsi="Arial" w:cs="Arial"/>
              <w:b/>
              <w:bCs/>
              <w:color w:val="231F20"/>
              <w:w w:val="69"/>
              <w:sz w:val="26"/>
              <w:szCs w:val="26"/>
            </w:rPr>
            <w:t>gri</w:t>
          </w:r>
          <w:r>
            <w:rPr>
              <w:rFonts w:ascii="Arial" w:hAnsi="Arial" w:cs="Arial"/>
              <w:b/>
              <w:bCs/>
              <w:color w:val="231F20"/>
              <w:spacing w:val="1"/>
              <w:w w:val="69"/>
              <w:sz w:val="26"/>
              <w:szCs w:val="26"/>
            </w:rPr>
            <w:t>c</w:t>
          </w:r>
          <w:r>
            <w:rPr>
              <w:rFonts w:ascii="Arial" w:hAnsi="Arial" w:cs="Arial"/>
              <w:b/>
              <w:bCs/>
              <w:color w:val="231F20"/>
              <w:w w:val="69"/>
              <w:sz w:val="26"/>
              <w:szCs w:val="26"/>
            </w:rPr>
            <w:t>ultural</w:t>
          </w:r>
          <w:r>
            <w:rPr>
              <w:rFonts w:ascii="Arial" w:hAnsi="Arial" w:cs="Arial"/>
              <w:b/>
              <w:bCs/>
              <w:color w:val="231F20"/>
              <w:spacing w:val="49"/>
              <w:w w:val="69"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69"/>
              <w:sz w:val="26"/>
              <w:szCs w:val="26"/>
            </w:rPr>
            <w:t>Business</w:t>
          </w:r>
        </w:p>
        <w:p w:rsidR="00CA6865" w:rsidRDefault="00CA6865">
          <w:pPr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</w:p>
        <w:tbl>
          <w:tblPr>
            <w:tblW w:w="0" w:type="auto"/>
            <w:tblInd w:w="102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19"/>
            <w:gridCol w:w="1206"/>
          </w:tblGrid>
          <w:tr w:rsidR="00CA6865" w:rsidTr="00CA6865">
            <w:trPr>
              <w:trHeight w:hRule="exact" w:val="777"/>
            </w:trPr>
            <w:tc>
              <w:tcPr>
                <w:tcW w:w="541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A6865" w:rsidRDefault="00CA6865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Courses:</w:t>
                </w:r>
              </w:p>
            </w:tc>
            <w:tc>
              <w:tcPr>
                <w:tcW w:w="120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A6865" w:rsidRDefault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97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CA6865" w:rsidTr="00CA6865">
            <w:trPr>
              <w:trHeight w:hRule="exact" w:val="696"/>
            </w:trPr>
            <w:tc>
              <w:tcPr>
                <w:tcW w:w="541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A6865" w:rsidRPr="00CA6865" w:rsidRDefault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b/>
                    <w:strike/>
                    <w:color w:val="FF0000"/>
                    <w:sz w:val="20"/>
                    <w:szCs w:val="24"/>
                  </w:rPr>
                </w:pPr>
                <w:r w:rsidRPr="00CA6865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>Agricultural Business Electives</w:t>
                </w:r>
              </w:p>
            </w:tc>
            <w:tc>
              <w:tcPr>
                <w:tcW w:w="120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A6865" w:rsidRPr="00CA6865" w:rsidRDefault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11" w:right="291"/>
                  <w:jc w:val="center"/>
                  <w:rPr>
                    <w:rFonts w:ascii="Times New Roman" w:hAnsi="Times New Roman" w:cs="Times New Roman"/>
                    <w:b/>
                    <w:strike/>
                    <w:color w:val="FF0000"/>
                    <w:sz w:val="20"/>
                    <w:szCs w:val="24"/>
                  </w:rPr>
                </w:pPr>
                <w:r w:rsidRPr="00CA6865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>6</w:t>
                </w:r>
              </w:p>
            </w:tc>
          </w:tr>
          <w:tr w:rsidR="00CA6865" w:rsidTr="00CA6865">
            <w:trPr>
              <w:trHeight w:hRule="exact" w:val="696"/>
            </w:trPr>
            <w:tc>
              <w:tcPr>
                <w:tcW w:w="541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A6865" w:rsidRPr="00CA6865" w:rsidRDefault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b/>
                    <w:strike/>
                    <w:color w:val="FF0000"/>
                    <w:sz w:val="20"/>
                    <w:szCs w:val="24"/>
                  </w:rPr>
                </w:pPr>
                <w:r w:rsidRPr="00CA6865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>Upper-level</w:t>
                </w:r>
                <w:r w:rsidRPr="00CA6865">
                  <w:rPr>
                    <w:rFonts w:ascii="Arial" w:hAnsi="Arial" w:cs="Arial"/>
                    <w:b/>
                    <w:strike/>
                    <w:color w:val="FF0000"/>
                    <w:spacing w:val="-6"/>
                    <w:sz w:val="20"/>
                    <w:szCs w:val="12"/>
                  </w:rPr>
                  <w:t xml:space="preserve"> </w:t>
                </w:r>
                <w:r w:rsidRPr="00CA6865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>Agricultural Business Electives</w:t>
                </w:r>
              </w:p>
            </w:tc>
            <w:tc>
              <w:tcPr>
                <w:tcW w:w="120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A6865" w:rsidRPr="00CA6865" w:rsidRDefault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78" w:right="258"/>
                  <w:jc w:val="center"/>
                  <w:rPr>
                    <w:rFonts w:ascii="Times New Roman" w:hAnsi="Times New Roman" w:cs="Times New Roman"/>
                    <w:b/>
                    <w:strike/>
                    <w:color w:val="FF0000"/>
                    <w:sz w:val="20"/>
                    <w:szCs w:val="24"/>
                  </w:rPr>
                </w:pPr>
                <w:r w:rsidRPr="00CA6865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>12</w:t>
                </w:r>
              </w:p>
            </w:tc>
          </w:tr>
          <w:tr w:rsidR="00CA6865" w:rsidTr="00CA6865">
            <w:trPr>
              <w:trHeight w:hRule="exact" w:val="696"/>
            </w:trPr>
            <w:tc>
              <w:tcPr>
                <w:tcW w:w="541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A6865" w:rsidRPr="00CA6865" w:rsidRDefault="00CA6865" w:rsidP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right="-20"/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</w:pPr>
                <w:r w:rsidRPr="00CA6865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AGEC 1003, Introduction to Agricultural Business</w:t>
                </w:r>
              </w:p>
            </w:tc>
            <w:tc>
              <w:tcPr>
                <w:tcW w:w="120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A6865" w:rsidRPr="00CA6865" w:rsidRDefault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78" w:right="258"/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</w:pPr>
                <w:r w:rsidRPr="00CA6865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3</w:t>
                </w:r>
              </w:p>
            </w:tc>
          </w:tr>
          <w:tr w:rsidR="00CA6865" w:rsidTr="00CA6865">
            <w:trPr>
              <w:trHeight w:hRule="exact" w:val="696"/>
            </w:trPr>
            <w:tc>
              <w:tcPr>
                <w:tcW w:w="541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A6865" w:rsidRPr="00CA6865" w:rsidRDefault="00CA6865" w:rsidP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right="-20"/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</w:pPr>
                <w:r w:rsidRPr="00CA6865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AGEC 3003, Agricultural Marketing</w:t>
                </w:r>
              </w:p>
            </w:tc>
            <w:tc>
              <w:tcPr>
                <w:tcW w:w="120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A6865" w:rsidRPr="00CA6865" w:rsidRDefault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78" w:right="258"/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</w:pPr>
                <w:r w:rsidRPr="00CA6865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3</w:t>
                </w:r>
              </w:p>
            </w:tc>
          </w:tr>
          <w:tr w:rsidR="00CA6865" w:rsidTr="00CA6865">
            <w:trPr>
              <w:trHeight w:hRule="exact" w:val="696"/>
            </w:trPr>
            <w:tc>
              <w:tcPr>
                <w:tcW w:w="541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A6865" w:rsidRPr="00CA6865" w:rsidRDefault="00CA6865" w:rsidP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right="-20"/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</w:pPr>
                <w:r w:rsidRPr="00CA6865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AGEC 3013, Agricultural Records</w:t>
                </w:r>
              </w:p>
            </w:tc>
            <w:tc>
              <w:tcPr>
                <w:tcW w:w="120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A6865" w:rsidRPr="00CA6865" w:rsidRDefault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78" w:right="258"/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</w:pPr>
                <w:r w:rsidRPr="00CA6865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3</w:t>
                </w:r>
              </w:p>
            </w:tc>
          </w:tr>
          <w:tr w:rsidR="00CA6865" w:rsidTr="00CA6865">
            <w:trPr>
              <w:trHeight w:hRule="exact" w:val="696"/>
            </w:trPr>
            <w:tc>
              <w:tcPr>
                <w:tcW w:w="541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A6865" w:rsidRPr="00CA6865" w:rsidRDefault="00CA6865" w:rsidP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right="-20"/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</w:pPr>
                <w:r w:rsidRPr="00CA6865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AGEC 4033, Agricultural Law</w:t>
                </w:r>
              </w:p>
            </w:tc>
            <w:tc>
              <w:tcPr>
                <w:tcW w:w="120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A6865" w:rsidRPr="00CA6865" w:rsidRDefault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78" w:right="258"/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</w:pPr>
                <w:r w:rsidRPr="00CA6865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3</w:t>
                </w:r>
              </w:p>
            </w:tc>
          </w:tr>
          <w:tr w:rsidR="00CA6865" w:rsidTr="00CA6865">
            <w:trPr>
              <w:trHeight w:hRule="exact" w:val="696"/>
            </w:trPr>
            <w:tc>
              <w:tcPr>
                <w:tcW w:w="541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A6865" w:rsidRPr="00CA6865" w:rsidRDefault="00CA6865" w:rsidP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right="-20"/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</w:pPr>
                <w:r w:rsidRPr="00CA6865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AGEC 4053, Agricultural Finance</w:t>
                </w:r>
              </w:p>
            </w:tc>
            <w:tc>
              <w:tcPr>
                <w:tcW w:w="120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A6865" w:rsidRPr="00CA6865" w:rsidRDefault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78" w:right="258"/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</w:pPr>
                <w:r w:rsidRPr="00CA6865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3</w:t>
                </w:r>
              </w:p>
            </w:tc>
          </w:tr>
          <w:tr w:rsidR="00CA6865" w:rsidTr="00CA6865">
            <w:trPr>
              <w:trHeight w:hRule="exact" w:val="696"/>
            </w:trPr>
            <w:tc>
              <w:tcPr>
                <w:tcW w:w="541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A6865" w:rsidRPr="00CA6865" w:rsidRDefault="00CA6865" w:rsidP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right="-20"/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</w:pPr>
                <w:r w:rsidRPr="00CA6865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lastRenderedPageBreak/>
                  <w:t>AGEC 4073. Agricultural Business Management</w:t>
                </w:r>
              </w:p>
            </w:tc>
            <w:tc>
              <w:tcPr>
                <w:tcW w:w="120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A6865" w:rsidRPr="00CA6865" w:rsidRDefault="00CA6865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78" w:right="258"/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</w:pPr>
                <w:r w:rsidRPr="00CA6865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3</w:t>
                </w:r>
              </w:p>
            </w:tc>
          </w:tr>
          <w:tr w:rsidR="00CA6865" w:rsidTr="00CA6865">
            <w:trPr>
              <w:trHeight w:hRule="exact" w:val="777"/>
            </w:trPr>
            <w:tc>
              <w:tcPr>
                <w:tcW w:w="541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A6865" w:rsidRDefault="00CA6865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120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CA6865" w:rsidRDefault="00CA6865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253" w:right="23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18</w:t>
                </w:r>
              </w:p>
            </w:tc>
          </w:tr>
        </w:tbl>
        <w:p w:rsidR="00CA6865" w:rsidRDefault="00CA6865" w:rsidP="00CA6865">
          <w:pPr>
            <w:autoSpaceDE w:val="0"/>
            <w:autoSpaceDN w:val="0"/>
            <w:adjustRightInd w:val="0"/>
            <w:spacing w:before="14" w:after="0" w:line="240" w:lineRule="exact"/>
            <w:rPr>
              <w:rFonts w:ascii="Times New Roman" w:hAnsi="Times New Roman" w:cs="Times New Roman"/>
              <w:sz w:val="24"/>
              <w:szCs w:val="24"/>
            </w:rPr>
          </w:pPr>
        </w:p>
        <w:p w:rsidR="00CA6865" w:rsidRDefault="00CA6865" w:rsidP="00CA6865">
          <w:pPr>
            <w:autoSpaceDE w:val="0"/>
            <w:autoSpaceDN w:val="0"/>
            <w:adjustRightInd w:val="0"/>
            <w:spacing w:before="16" w:after="0" w:line="220" w:lineRule="exact"/>
            <w:rPr>
              <w:rFonts w:ascii="Times New Roman" w:hAnsi="Times New Roman" w:cs="Times New Roman"/>
            </w:rPr>
          </w:pPr>
        </w:p>
        <w:p w:rsidR="00CA6865" w:rsidRDefault="00CA6865" w:rsidP="00CA6865">
          <w:pPr>
            <w:autoSpaceDE w:val="0"/>
            <w:autoSpaceDN w:val="0"/>
            <w:adjustRightInd w:val="0"/>
            <w:spacing w:before="36" w:after="0" w:line="240" w:lineRule="auto"/>
            <w:ind w:left="483" w:right="465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Th</w:t>
          </w:r>
          <w:r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e</w:t>
          </w:r>
          <w:r>
            <w:rPr>
              <w:rFonts w:ascii="Times New Roman" w:hAnsi="Times New Roman" w:cs="Times New Roman"/>
              <w:i/>
              <w:iCs/>
              <w:color w:val="231F20"/>
              <w:spacing w:val="-4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bulleti</w:t>
          </w:r>
          <w:r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n</w:t>
          </w:r>
          <w:r>
            <w:rPr>
              <w:rFonts w:ascii="Times New Roman" w:hAnsi="Times New Roman" w:cs="Times New Roman"/>
              <w:i/>
              <w:iCs/>
              <w:color w:val="231F20"/>
              <w:spacing w:val="-8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ca</w:t>
          </w:r>
          <w:r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n</w:t>
          </w:r>
          <w:r>
            <w:rPr>
              <w:rFonts w:ascii="Times New Roman" w:hAnsi="Times New Roman" w:cs="Times New Roman"/>
              <w:i/>
              <w:iCs/>
              <w:color w:val="231F20"/>
              <w:spacing w:val="-7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</w:t>
          </w:r>
          <w:r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e</w:t>
          </w:r>
          <w:r>
            <w:rPr>
              <w:rFonts w:ascii="Times New Roman" w:hAnsi="Times New Roman" w:cs="Times New Roman"/>
              <w:i/>
              <w:iCs/>
              <w:color w:val="231F20"/>
              <w:spacing w:val="-6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accesse</w:t>
          </w:r>
          <w:r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d</w:t>
          </w:r>
          <w:r>
            <w:rPr>
              <w:rFonts w:ascii="Times New Roman" w:hAnsi="Times New Roman" w:cs="Times New Roman"/>
              <w:i/>
              <w:iCs/>
              <w:color w:val="231F20"/>
              <w:spacing w:val="-10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</w:t>
          </w:r>
          <w:r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t</w:t>
          </w:r>
          <w:r>
            <w:rPr>
              <w:rFonts w:ascii="Times New Roman" w:hAnsi="Times New Roman" w:cs="Times New Roman"/>
              <w:i/>
              <w:iCs/>
              <w:color w:val="231F20"/>
              <w:spacing w:val="-5"/>
              <w:sz w:val="18"/>
              <w:szCs w:val="18"/>
            </w:rPr>
            <w:t xml:space="preserve"> </w:t>
          </w:r>
          <w:hyperlink r:id="rId11" w:history="1">
            <w:r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http://ww</w:t>
            </w:r>
            <w:r>
              <w:rPr>
                <w:rFonts w:ascii="Times New Roman" w:hAnsi="Times New Roman" w:cs="Times New Roman"/>
                <w:i/>
                <w:iCs/>
                <w:color w:val="231F20"/>
                <w:spacing w:val="-15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.astate.edu/a/</w:t>
            </w:r>
            <w:r>
              <w:rPr>
                <w:rFonts w:ascii="Times New Roman" w:hAnsi="Times New Roman" w:cs="Times New Roman"/>
                <w:i/>
                <w:iCs/>
                <w:color w:val="231F20"/>
                <w:spacing w:val="-8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egistrar/students/</w:t>
            </w:r>
          </w:hyperlink>
        </w:p>
        <w:p w:rsidR="00CA6865" w:rsidRDefault="00CA6865" w:rsidP="00CA6865">
          <w:pPr>
            <w:autoSpaceDE w:val="0"/>
            <w:autoSpaceDN w:val="0"/>
            <w:adjustRightInd w:val="0"/>
            <w:spacing w:before="51" w:after="0" w:line="240" w:lineRule="auto"/>
            <w:ind w:left="2960" w:right="298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1</w:t>
          </w:r>
          <w:r>
            <w:rPr>
              <w:rFonts w:ascii="Arial" w:hAnsi="Arial" w:cs="Arial"/>
              <w:color w:val="231F20"/>
              <w:sz w:val="16"/>
              <w:szCs w:val="16"/>
            </w:rPr>
            <w:t>18</w:t>
          </w:r>
        </w:p>
        <w:p w:rsidR="00CC28D0" w:rsidRDefault="00CC28D0" w:rsidP="00CC28D0">
          <w:pPr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:rsidR="004E5007" w:rsidRDefault="00B133E6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901794988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2F" w:rsidRDefault="00B35A2F" w:rsidP="00AF3758">
      <w:pPr>
        <w:spacing w:after="0" w:line="240" w:lineRule="auto"/>
      </w:pPr>
      <w:r>
        <w:separator/>
      </w:r>
    </w:p>
  </w:endnote>
  <w:endnote w:type="continuationSeparator" w:id="0">
    <w:p w:rsidR="00B35A2F" w:rsidRDefault="00B35A2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2F" w:rsidRDefault="00B35A2F" w:rsidP="00AF3758">
      <w:pPr>
        <w:spacing w:after="0" w:line="240" w:lineRule="auto"/>
      </w:pPr>
      <w:r>
        <w:separator/>
      </w:r>
    </w:p>
  </w:footnote>
  <w:footnote w:type="continuationSeparator" w:id="0">
    <w:p w:rsidR="00B35A2F" w:rsidRDefault="00B35A2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C5B4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2011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0112"/>
    <w:rsid w:val="00664787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B5F43"/>
    <w:rsid w:val="007C7BAB"/>
    <w:rsid w:val="0083170D"/>
    <w:rsid w:val="008A2FFC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35A2F"/>
    <w:rsid w:val="00B53714"/>
    <w:rsid w:val="00BD2A0D"/>
    <w:rsid w:val="00BE069E"/>
    <w:rsid w:val="00C12816"/>
    <w:rsid w:val="00C132F9"/>
    <w:rsid w:val="00C23CC7"/>
    <w:rsid w:val="00C334FF"/>
    <w:rsid w:val="00C723B8"/>
    <w:rsid w:val="00CA6865"/>
    <w:rsid w:val="00CC28D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3F2C"/>
    <w:rsid w:val="00EE55A2"/>
    <w:rsid w:val="00EF2A44"/>
    <w:rsid w:val="00F645B5"/>
    <w:rsid w:val="00F75657"/>
    <w:rsid w:val="00F87993"/>
    <w:rsid w:val="00FB00D4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371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37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371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37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enner@astate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25496"/>
    <w:rsid w:val="00293680"/>
    <w:rsid w:val="002D6201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73A84"/>
    <w:rsid w:val="00AC3009"/>
    <w:rsid w:val="00AD5D56"/>
    <w:rsid w:val="00B2559E"/>
    <w:rsid w:val="00B46AFF"/>
    <w:rsid w:val="00BA2926"/>
    <w:rsid w:val="00C16165"/>
    <w:rsid w:val="00C35680"/>
    <w:rsid w:val="00CD4EF8"/>
    <w:rsid w:val="00E97DD1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2015-03-09T15:18:00Z</dcterms:created>
  <dcterms:modified xsi:type="dcterms:W3CDTF">2015-03-09T15:18:00Z</dcterms:modified>
</cp:coreProperties>
</file>